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1. Listening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https://www.youtube.com/watch?v=YXdWVNBUq9c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Budete slyšet 2 ukázky a pak uslyšíte 5 otázek a odpovědi. Zapisovat budete jména nebo čísla.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cousins has Pat got? </w:t>
        <w:tab/>
        <w:tab/>
        <w:t xml:space="preserve">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name of Pat´s favourite game? </w:t>
        <w:tab/>
        <w:t xml:space="preserve">b)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beach does Pat like to go? </w:t>
        <w:tab/>
        <w:tab/>
        <w:t xml:space="preserve">c) </w:t>
        <w:tab/>
        <w:tab/>
        <w:tab/>
        <w:tab/>
        <w:t xml:space="preserve">Beach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books has Pat got? </w:t>
        <w:tab/>
        <w:tab/>
        <w:t xml:space="preserve">d)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teacher's name? </w:t>
        <w:tab/>
        <w:tab/>
        <w:tab/>
        <w:t xml:space="preserve">e) Mr.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2. Book 71/4, write and learn. Učebnice 71/4, napsat a naučit.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Invent your prehistoric animal and write about it. Vymysli si své prehistorické zvíře a napiš o něm.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1: Complete the table. Doplň tabulku.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2: Write about it. Napiš o něm.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 Draw the animal. Nakresli zvíře a ofoť.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Name: 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Animal group: …...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Colour: 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Size: 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Body: ……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Food: 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Could / couldn´t: …..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When: 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Where: …….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Text: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XdWVNBUq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